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highlight w:val="yellow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2 (Framework Tender)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24"/>
          <w:szCs w:val="24"/>
        </w:rPr>
        <w:sectPr>
          <w:headerReference r:id="rId7" w:type="default"/>
          <w:footerReference r:id="rId8" w:type="default"/>
          <w:pgSz w:h="16838" w:w="11906" w:orient="portrait"/>
          <w:pgMar w:bottom="1440" w:top="1440" w:left="1440" w:right="1440" w:header="708" w:footer="708"/>
          <w:pgNumType w:start="1"/>
        </w:sect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Framework Tender response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] </w:t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b w:val="1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7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RM6284 Costs Lawyer Services 2</w:t>
      <w:tab/>
      <w:t xml:space="preserve">                                           </w:t>
    </w:r>
  </w:p>
  <w:p w:rsidR="00000000" w:rsidDel="00000000" w:rsidP="00000000" w:rsidRDefault="00000000" w:rsidRPr="00000000" w14:paraId="0000000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9">
    <w:pPr>
      <w:spacing w:after="0" w:line="240" w:lineRule="auto"/>
      <w:jc w:val="both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  <w:tab/>
    </w:r>
    <w:r w:rsidDel="00000000" w:rsidR="00000000" w:rsidRPr="00000000">
      <w:rPr>
        <w:rtl w:val="0"/>
      </w:rPr>
      <w:tab/>
      <w:tab/>
      <w:tab/>
    </w:r>
    <w:bookmarkStart w:colFirst="0" w:colLast="0" w:name="bookmark=id.30j0zll" w:id="1"/>
    <w:bookmarkEnd w:id="1"/>
    <w:r w:rsidDel="00000000" w:rsidR="00000000" w:rsidRPr="00000000">
      <w:rPr>
        <w:color w:val="bfbfbf"/>
        <w:rtl w:val="0"/>
      </w:rPr>
      <w:tab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Schedule 2 (Framework Tender)</w:t>
    </w:r>
  </w:p>
  <w:p w:rsidR="00000000" w:rsidDel="00000000" w:rsidP="00000000" w:rsidRDefault="00000000" w:rsidRPr="00000000" w14:paraId="0000000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18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MTp3l6SN3HnBIeV1GQph9ifISrA==">AMUW2mUzQ9biCsTRkNkgRfW6eanI/a3bRlKUCxM5MjAHxqSM2L0APaIdh8BeWMy1nl92Gr2X+uqKXOfWCtAdR/pz4IWb4h17aqC/LDQSlSfw4mIGHUaLfbB74eyVFe+7iRZ9iSlgihFoN6SwTkZ6zBz2SKL/2jdWNXlzEC2nwJ2XG88wdjuFV8//1JsH7DNpb/YohQjkuiIH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2018-06-18T10:59:00Z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